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03" w:rsidRPr="00A67008" w:rsidRDefault="008F4D94" w:rsidP="00065026">
      <w:pPr>
        <w:jc w:val="center"/>
        <w:rPr>
          <w:b/>
        </w:rPr>
      </w:pPr>
      <w:r>
        <w:rPr>
          <w:b/>
        </w:rPr>
        <w:t>New Client</w:t>
      </w:r>
      <w:r w:rsidR="00065026" w:rsidRPr="00A67008">
        <w:rPr>
          <w:b/>
        </w:rPr>
        <w:t xml:space="preserve"> Checklist</w:t>
      </w:r>
    </w:p>
    <w:p w:rsidR="00065026" w:rsidRDefault="00065026" w:rsidP="00065026">
      <w:pPr>
        <w:pStyle w:val="ListParagraph"/>
        <w:numPr>
          <w:ilvl w:val="0"/>
          <w:numId w:val="1"/>
        </w:numPr>
      </w:pPr>
      <w:r>
        <w:t xml:space="preserve">Identify all relevant </w:t>
      </w:r>
      <w:r w:rsidR="003126F2">
        <w:t xml:space="preserve">individuals and </w:t>
      </w:r>
      <w:r>
        <w:t>entities</w:t>
      </w:r>
      <w:r w:rsidR="008F4D94">
        <w:t xml:space="preserve"> and perform conflict searches</w:t>
      </w:r>
    </w:p>
    <w:p w:rsidR="008F4D94" w:rsidRDefault="00065026" w:rsidP="008358A9">
      <w:pPr>
        <w:pStyle w:val="ListParagraph"/>
        <w:numPr>
          <w:ilvl w:val="1"/>
          <w:numId w:val="1"/>
        </w:numPr>
      </w:pPr>
      <w:r>
        <w:t xml:space="preserve">Conflict searches </w:t>
      </w:r>
      <w:r w:rsidR="008358A9">
        <w:t xml:space="preserve">should be performed on </w:t>
      </w:r>
      <w:r w:rsidR="008F4D94">
        <w:t xml:space="preserve">the client, as well as its affiliates and subsidiaries </w:t>
      </w:r>
    </w:p>
    <w:p w:rsidR="00A67008" w:rsidRDefault="008F4D94" w:rsidP="008358A9">
      <w:pPr>
        <w:pStyle w:val="ListParagraph"/>
        <w:numPr>
          <w:ilvl w:val="1"/>
          <w:numId w:val="1"/>
        </w:numPr>
      </w:pPr>
      <w:r>
        <w:t xml:space="preserve">Conflict searches should also be performed for all adverse parties, </w:t>
      </w:r>
      <w:r w:rsidR="008358A9">
        <w:t xml:space="preserve">as well as third parties, known </w:t>
      </w:r>
      <w:r w:rsidR="00065026">
        <w:t>affiliated non-parties</w:t>
      </w:r>
      <w:r w:rsidR="008358A9">
        <w:t xml:space="preserve">, </w:t>
      </w:r>
      <w:r>
        <w:t>and any other potentially related entities</w:t>
      </w:r>
    </w:p>
    <w:p w:rsidR="005229AC" w:rsidRDefault="005229AC" w:rsidP="008358A9">
      <w:pPr>
        <w:pStyle w:val="ListParagraph"/>
        <w:numPr>
          <w:ilvl w:val="1"/>
          <w:numId w:val="1"/>
        </w:numPr>
      </w:pPr>
      <w:r>
        <w:t xml:space="preserve">If the client is a corporation or company, confirm whether they have guidelines for defense counsel which may include specific requirements for conflicts </w:t>
      </w:r>
    </w:p>
    <w:p w:rsidR="008F4D94" w:rsidRDefault="008F4D94" w:rsidP="008358A9">
      <w:pPr>
        <w:pStyle w:val="ListParagraph"/>
        <w:numPr>
          <w:ilvl w:val="1"/>
          <w:numId w:val="1"/>
        </w:numPr>
      </w:pPr>
      <w:r>
        <w:t>Only after clearing conflicts should you move forward with opening a new client</w:t>
      </w:r>
    </w:p>
    <w:p w:rsidR="00854566" w:rsidRPr="00E46CDF" w:rsidRDefault="00854566" w:rsidP="00854566">
      <w:pPr>
        <w:pStyle w:val="ListParagraph"/>
        <w:numPr>
          <w:ilvl w:val="0"/>
          <w:numId w:val="1"/>
        </w:numPr>
      </w:pPr>
      <w:r w:rsidRPr="00E46CDF">
        <w:t xml:space="preserve">Assess the </w:t>
      </w:r>
      <w:r w:rsidR="00534070" w:rsidRPr="00E46CDF">
        <w:t>Status of the Matter</w:t>
      </w:r>
      <w:r w:rsidR="00E46CDF" w:rsidRPr="00E46CDF">
        <w:t xml:space="preserve"> and the Subject Matter</w:t>
      </w:r>
    </w:p>
    <w:p w:rsidR="00854566" w:rsidRPr="00E46CDF" w:rsidRDefault="00854566" w:rsidP="00854566">
      <w:pPr>
        <w:pStyle w:val="ListParagraph"/>
        <w:numPr>
          <w:ilvl w:val="1"/>
          <w:numId w:val="1"/>
        </w:numPr>
      </w:pPr>
      <w:r w:rsidRPr="00E46CDF">
        <w:t>Identify the legal matter</w:t>
      </w:r>
      <w:r w:rsidR="00E46CDF" w:rsidRPr="00E46CDF">
        <w:t>(s)</w:t>
      </w:r>
      <w:r w:rsidRPr="00E46CDF">
        <w:t xml:space="preserve"> </w:t>
      </w:r>
      <w:r w:rsidR="00E46CDF" w:rsidRPr="00E46CDF">
        <w:t xml:space="preserve">arising from the </w:t>
      </w:r>
      <w:r w:rsidR="00534070" w:rsidRPr="00E46CDF">
        <w:t xml:space="preserve">prospective </w:t>
      </w:r>
      <w:r w:rsidRPr="00E46CDF">
        <w:t>client</w:t>
      </w:r>
      <w:r w:rsidR="00E46CDF" w:rsidRPr="00E46CDF">
        <w:t>’s request for representation</w:t>
      </w:r>
    </w:p>
    <w:p w:rsidR="00534070" w:rsidRPr="00E46CDF" w:rsidRDefault="00534070" w:rsidP="00854566">
      <w:pPr>
        <w:pStyle w:val="ListParagraph"/>
        <w:numPr>
          <w:ilvl w:val="1"/>
          <w:numId w:val="1"/>
        </w:numPr>
      </w:pPr>
      <w:r w:rsidRPr="00E46CDF">
        <w:t>Verify any urgent</w:t>
      </w:r>
      <w:r w:rsidR="00E46CDF" w:rsidRPr="00E46CDF">
        <w:t xml:space="preserve"> or expired</w:t>
      </w:r>
      <w:r w:rsidRPr="00E46CDF">
        <w:t xml:space="preserve"> deadlines of which the prospective client may be unaware</w:t>
      </w:r>
    </w:p>
    <w:p w:rsidR="00534070" w:rsidRPr="00E46CDF" w:rsidRDefault="00534070" w:rsidP="00854566">
      <w:pPr>
        <w:pStyle w:val="ListParagraph"/>
        <w:numPr>
          <w:ilvl w:val="1"/>
          <w:numId w:val="1"/>
        </w:numPr>
      </w:pPr>
      <w:r w:rsidRPr="00E46CDF">
        <w:t>Confirm proper service of the lawsuit upon the prospective client</w:t>
      </w:r>
    </w:p>
    <w:p w:rsidR="00854566" w:rsidRPr="00E46CDF" w:rsidRDefault="00854566" w:rsidP="00854566">
      <w:pPr>
        <w:pStyle w:val="ListParagraph"/>
        <w:numPr>
          <w:ilvl w:val="1"/>
          <w:numId w:val="1"/>
        </w:numPr>
      </w:pPr>
      <w:r w:rsidRPr="00E46CDF">
        <w:t>Ensure the nature of the engagement is within your practice area, or is one in which you could become competent</w:t>
      </w:r>
    </w:p>
    <w:p w:rsidR="00854566" w:rsidRPr="00E46CDF" w:rsidRDefault="00854566" w:rsidP="00854566">
      <w:pPr>
        <w:pStyle w:val="ListParagraph"/>
        <w:numPr>
          <w:ilvl w:val="1"/>
          <w:numId w:val="1"/>
        </w:numPr>
      </w:pPr>
      <w:r w:rsidRPr="00E46CDF">
        <w:t>Evaluate any jurisdictional limitations on your potential representation</w:t>
      </w:r>
      <w:r w:rsidR="00E46CDF" w:rsidRPr="00E46CDF">
        <w:t xml:space="preserve">, i.e. </w:t>
      </w:r>
      <w:r w:rsidR="00AD74E1" w:rsidRPr="00E46CDF">
        <w:t>whether you will need local counsel</w:t>
      </w:r>
    </w:p>
    <w:p w:rsidR="00AD74E1" w:rsidRPr="005C6C17" w:rsidRDefault="00AD74E1" w:rsidP="00AD74E1">
      <w:pPr>
        <w:pStyle w:val="ListParagraph"/>
        <w:numPr>
          <w:ilvl w:val="0"/>
          <w:numId w:val="1"/>
        </w:numPr>
      </w:pPr>
      <w:r w:rsidRPr="005C6C17">
        <w:t xml:space="preserve">Assess the Client </w:t>
      </w:r>
    </w:p>
    <w:p w:rsidR="004B3299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 xml:space="preserve">Evaluate the prospective client’s </w:t>
      </w:r>
      <w:r w:rsidR="00AD74E1" w:rsidRPr="005C6C17">
        <w:t>expectations</w:t>
      </w:r>
    </w:p>
    <w:p w:rsidR="004B3299" w:rsidRPr="005C6C17" w:rsidRDefault="004B3299" w:rsidP="004B3299">
      <w:pPr>
        <w:pStyle w:val="ListParagraph"/>
        <w:numPr>
          <w:ilvl w:val="2"/>
          <w:numId w:val="1"/>
        </w:numPr>
      </w:pPr>
      <w:r w:rsidRPr="005C6C17">
        <w:t>If the expectations are unreasonable, determine how to make them more reasonable</w:t>
      </w:r>
    </w:p>
    <w:p w:rsidR="00AD74E1" w:rsidRPr="005C6C17" w:rsidRDefault="004B3299" w:rsidP="004B3299">
      <w:pPr>
        <w:pStyle w:val="ListParagraph"/>
        <w:numPr>
          <w:ilvl w:val="2"/>
          <w:numId w:val="1"/>
        </w:numPr>
      </w:pPr>
      <w:r w:rsidRPr="005C6C17">
        <w:t>Assess whether the client will be</w:t>
      </w:r>
      <w:r w:rsidR="005C6C17" w:rsidRPr="005C6C17">
        <w:t xml:space="preserve"> flexible in finding a resolution, </w:t>
      </w:r>
      <w:r w:rsidRPr="005C6C17">
        <w:t>or may be hostile to settlement offers</w:t>
      </w:r>
    </w:p>
    <w:p w:rsidR="00AD74E1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>Determine the prospective c</w:t>
      </w:r>
      <w:r w:rsidR="00AD74E1" w:rsidRPr="005C6C17">
        <w:t>lient</w:t>
      </w:r>
      <w:r w:rsidRPr="005C6C17">
        <w:t>’s</w:t>
      </w:r>
      <w:r w:rsidR="00AD74E1" w:rsidRPr="005C6C17">
        <w:t xml:space="preserve"> </w:t>
      </w:r>
      <w:r w:rsidRPr="005C6C17">
        <w:t xml:space="preserve">underlying </w:t>
      </w:r>
      <w:r w:rsidR="00AD74E1" w:rsidRPr="005C6C17">
        <w:t>motive</w:t>
      </w:r>
      <w:r w:rsidRPr="005C6C17">
        <w:t xml:space="preserve"> for bringing claims</w:t>
      </w:r>
    </w:p>
    <w:p w:rsidR="00AD74E1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 xml:space="preserve">Assess whether </w:t>
      </w:r>
      <w:r w:rsidR="00AD74E1" w:rsidRPr="005C6C17">
        <w:t xml:space="preserve">the </w:t>
      </w:r>
      <w:r w:rsidRPr="005C6C17">
        <w:t xml:space="preserve">prospective </w:t>
      </w:r>
      <w:r w:rsidR="00AD74E1" w:rsidRPr="005C6C17">
        <w:t>client</w:t>
      </w:r>
      <w:r w:rsidRPr="005C6C17">
        <w:t xml:space="preserve"> may</w:t>
      </w:r>
      <w:r w:rsidR="00AD74E1" w:rsidRPr="005C6C17">
        <w:t xml:space="preserve"> be difficult to control as a witness</w:t>
      </w:r>
    </w:p>
    <w:p w:rsidR="00AD74E1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>Determine whether the prospective c</w:t>
      </w:r>
      <w:r w:rsidR="00AD74E1" w:rsidRPr="005C6C17">
        <w:t>lient retained prior attorneys in the same matter</w:t>
      </w:r>
    </w:p>
    <w:p w:rsidR="004B3299" w:rsidRPr="005C6C17" w:rsidRDefault="00AD74E1" w:rsidP="004B3299">
      <w:pPr>
        <w:pStyle w:val="ListParagraph"/>
        <w:numPr>
          <w:ilvl w:val="2"/>
          <w:numId w:val="1"/>
        </w:numPr>
      </w:pPr>
      <w:r w:rsidRPr="005C6C17">
        <w:t xml:space="preserve">If so, </w:t>
      </w:r>
      <w:r w:rsidR="004B3299" w:rsidRPr="005C6C17">
        <w:t xml:space="preserve">find out </w:t>
      </w:r>
      <w:r w:rsidRPr="005C6C17">
        <w:t xml:space="preserve">why that relationship </w:t>
      </w:r>
      <w:r w:rsidR="005C6C17">
        <w:t xml:space="preserve">was </w:t>
      </w:r>
      <w:r w:rsidRPr="005C6C17">
        <w:t>terminated</w:t>
      </w:r>
    </w:p>
    <w:p w:rsidR="00AD74E1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 xml:space="preserve">Determine whether </w:t>
      </w:r>
      <w:r w:rsidR="00AD74E1" w:rsidRPr="005C6C17">
        <w:t xml:space="preserve">the </w:t>
      </w:r>
      <w:r w:rsidRPr="005C6C17">
        <w:t>prospective client has</w:t>
      </w:r>
      <w:r w:rsidR="00AD74E1" w:rsidRPr="005C6C17">
        <w:t xml:space="preserve"> outstanding </w:t>
      </w:r>
      <w:r w:rsidRPr="005C6C17">
        <w:t xml:space="preserve">legal fees in the same or other unrelated matters for legitimate invoices </w:t>
      </w:r>
    </w:p>
    <w:p w:rsidR="00AD74E1" w:rsidRPr="005C6C17" w:rsidRDefault="004B3299" w:rsidP="00AD74E1">
      <w:pPr>
        <w:pStyle w:val="ListParagraph"/>
        <w:numPr>
          <w:ilvl w:val="1"/>
          <w:numId w:val="1"/>
        </w:numPr>
      </w:pPr>
      <w:r w:rsidRPr="005C6C17">
        <w:t xml:space="preserve">Determine whether </w:t>
      </w:r>
      <w:r w:rsidR="00AD74E1" w:rsidRPr="005C6C17">
        <w:t xml:space="preserve">the </w:t>
      </w:r>
      <w:r w:rsidRPr="005C6C17">
        <w:t xml:space="preserve">prospective </w:t>
      </w:r>
      <w:r w:rsidR="00AD74E1" w:rsidRPr="005C6C17">
        <w:t xml:space="preserve">client </w:t>
      </w:r>
      <w:r w:rsidRPr="005C6C17">
        <w:t xml:space="preserve">has made claims or </w:t>
      </w:r>
      <w:r w:rsidR="00AD74E1" w:rsidRPr="005C6C17">
        <w:t>grie</w:t>
      </w:r>
      <w:r w:rsidRPr="005C6C17">
        <w:t xml:space="preserve">vances against other attorneys </w:t>
      </w:r>
    </w:p>
    <w:p w:rsidR="008C080F" w:rsidRDefault="008C080F" w:rsidP="008F4D94">
      <w:pPr>
        <w:pStyle w:val="ListParagraph"/>
        <w:numPr>
          <w:ilvl w:val="0"/>
          <w:numId w:val="1"/>
        </w:numPr>
      </w:pPr>
      <w:r>
        <w:t>If declining representation, send prospective client a non-engagement letter</w:t>
      </w:r>
    </w:p>
    <w:p w:rsidR="008F4D94" w:rsidRDefault="008C080F" w:rsidP="008F4D94">
      <w:pPr>
        <w:pStyle w:val="ListParagraph"/>
        <w:numPr>
          <w:ilvl w:val="0"/>
          <w:numId w:val="1"/>
        </w:numPr>
      </w:pPr>
      <w:r>
        <w:t>If agreeing to representation, p</w:t>
      </w:r>
      <w:r w:rsidR="005229AC">
        <w:t>repare engagement/retainer</w:t>
      </w:r>
      <w:r>
        <w:t xml:space="preserve"> letter</w:t>
      </w:r>
    </w:p>
    <w:p w:rsidR="005229AC" w:rsidRDefault="005229AC" w:rsidP="005229AC">
      <w:pPr>
        <w:pStyle w:val="ListParagraph"/>
        <w:numPr>
          <w:ilvl w:val="1"/>
          <w:numId w:val="1"/>
        </w:numPr>
      </w:pPr>
      <w:r>
        <w:t xml:space="preserve">This letter should set out the scope of work to be </w:t>
      </w:r>
      <w:r w:rsidR="00774458">
        <w:t>provided and the rate structure applied to the client</w:t>
      </w:r>
    </w:p>
    <w:p w:rsidR="00774458" w:rsidRDefault="00774458" w:rsidP="005229AC">
      <w:pPr>
        <w:pStyle w:val="ListParagraph"/>
        <w:numPr>
          <w:ilvl w:val="1"/>
          <w:numId w:val="1"/>
        </w:numPr>
      </w:pPr>
      <w:r>
        <w:t>Many states have additional requirements for engagement letters; look to state bar associations and/or ethics opinions for guidance</w:t>
      </w:r>
    </w:p>
    <w:p w:rsidR="003C0150" w:rsidRDefault="003C0150" w:rsidP="005229AC">
      <w:pPr>
        <w:pStyle w:val="ListParagraph"/>
        <w:numPr>
          <w:ilvl w:val="1"/>
          <w:numId w:val="1"/>
        </w:numPr>
      </w:pPr>
      <w:r>
        <w:t>Obtain a signed engagement/retainer letter prior to performing work</w:t>
      </w:r>
    </w:p>
    <w:p w:rsidR="00BA69D8" w:rsidRDefault="00BA69D8" w:rsidP="00BA69D8">
      <w:pPr>
        <w:pStyle w:val="ListParagraph"/>
        <w:ind w:left="1440"/>
      </w:pPr>
    </w:p>
    <w:p w:rsidR="00BA69D8" w:rsidRDefault="00BA69D8" w:rsidP="00BA69D8">
      <w:pPr>
        <w:pStyle w:val="ListParagraph"/>
        <w:ind w:left="1440"/>
      </w:pPr>
    </w:p>
    <w:p w:rsidR="00774458" w:rsidRDefault="008C080F" w:rsidP="00774458">
      <w:pPr>
        <w:pStyle w:val="ListParagraph"/>
        <w:numPr>
          <w:ilvl w:val="0"/>
          <w:numId w:val="1"/>
        </w:numPr>
      </w:pPr>
      <w:r>
        <w:lastRenderedPageBreak/>
        <w:t>Compile</w:t>
      </w:r>
      <w:r w:rsidR="00774458">
        <w:t xml:space="preserve"> all necessary information to be entered into the Firm’s</w:t>
      </w:r>
      <w:r>
        <w:t xml:space="preserve"> database</w:t>
      </w:r>
    </w:p>
    <w:p w:rsidR="00774458" w:rsidRDefault="00106F6F" w:rsidP="00774458">
      <w:pPr>
        <w:pStyle w:val="ListParagraph"/>
        <w:numPr>
          <w:ilvl w:val="1"/>
          <w:numId w:val="1"/>
        </w:numPr>
      </w:pPr>
      <w:r>
        <w:t>Full name of the client</w:t>
      </w:r>
    </w:p>
    <w:p w:rsidR="00106F6F" w:rsidRDefault="00106F6F" w:rsidP="00774458">
      <w:pPr>
        <w:pStyle w:val="ListParagraph"/>
        <w:numPr>
          <w:ilvl w:val="1"/>
          <w:numId w:val="1"/>
        </w:numPr>
      </w:pPr>
      <w:r>
        <w:t>Full name of any parent, subsidiary or affiliate companies</w:t>
      </w:r>
    </w:p>
    <w:p w:rsidR="00106F6F" w:rsidRDefault="00106F6F" w:rsidP="00774458">
      <w:pPr>
        <w:pStyle w:val="ListParagraph"/>
        <w:numPr>
          <w:ilvl w:val="1"/>
          <w:numId w:val="1"/>
        </w:numPr>
      </w:pPr>
      <w:r>
        <w:t>Client contact name and address or e-mail address</w:t>
      </w:r>
    </w:p>
    <w:p w:rsidR="00106F6F" w:rsidRDefault="00106F6F" w:rsidP="00774458">
      <w:pPr>
        <w:pStyle w:val="ListParagraph"/>
        <w:numPr>
          <w:ilvl w:val="1"/>
          <w:numId w:val="1"/>
        </w:numPr>
      </w:pPr>
      <w:r>
        <w:t>Billing information</w:t>
      </w:r>
    </w:p>
    <w:p w:rsidR="00106F6F" w:rsidRDefault="003C0150" w:rsidP="00106F6F">
      <w:pPr>
        <w:pStyle w:val="ListParagraph"/>
        <w:numPr>
          <w:ilvl w:val="2"/>
          <w:numId w:val="1"/>
        </w:numPr>
      </w:pPr>
      <w:r>
        <w:t>Address, if difference from client contact</w:t>
      </w:r>
    </w:p>
    <w:p w:rsidR="003C0150" w:rsidRDefault="003C0150" w:rsidP="00106F6F">
      <w:pPr>
        <w:pStyle w:val="ListParagraph"/>
        <w:numPr>
          <w:ilvl w:val="2"/>
          <w:numId w:val="1"/>
        </w:numPr>
      </w:pPr>
      <w:r>
        <w:t>Frequency, i.e. monthly, quarterly, etc…</w:t>
      </w:r>
    </w:p>
    <w:p w:rsidR="003C0150" w:rsidRDefault="003C0150" w:rsidP="00106F6F">
      <w:pPr>
        <w:pStyle w:val="ListParagraph"/>
        <w:numPr>
          <w:ilvl w:val="2"/>
          <w:numId w:val="1"/>
        </w:numPr>
      </w:pPr>
      <w:r>
        <w:t>Rates</w:t>
      </w:r>
    </w:p>
    <w:p w:rsidR="003C0150" w:rsidRDefault="003C0150" w:rsidP="00106F6F">
      <w:pPr>
        <w:pStyle w:val="ListParagraph"/>
        <w:numPr>
          <w:ilvl w:val="2"/>
          <w:numId w:val="1"/>
        </w:numPr>
      </w:pPr>
      <w:r>
        <w:t>Any special arrangements, i.e. contingency fee, split fee, depleting retainer, etc...</w:t>
      </w:r>
    </w:p>
    <w:p w:rsidR="003C0150" w:rsidRDefault="003C0150" w:rsidP="003C0150">
      <w:pPr>
        <w:pStyle w:val="ListParagraph"/>
        <w:numPr>
          <w:ilvl w:val="1"/>
          <w:numId w:val="1"/>
        </w:numPr>
      </w:pPr>
      <w:r>
        <w:t>Client information</w:t>
      </w:r>
    </w:p>
    <w:p w:rsidR="003C0150" w:rsidRDefault="003C0150" w:rsidP="003C0150">
      <w:pPr>
        <w:pStyle w:val="ListParagraph"/>
        <w:numPr>
          <w:ilvl w:val="2"/>
          <w:numId w:val="1"/>
        </w:numPr>
      </w:pPr>
      <w:r>
        <w:t>Type of client, i.e. individual, company, corporation</w:t>
      </w:r>
    </w:p>
    <w:p w:rsidR="003C0150" w:rsidRDefault="003C0150" w:rsidP="003C0150">
      <w:pPr>
        <w:pStyle w:val="ListParagraph"/>
        <w:numPr>
          <w:ilvl w:val="2"/>
          <w:numId w:val="1"/>
        </w:numPr>
      </w:pPr>
      <w:r>
        <w:t>Nature of client’s business</w:t>
      </w:r>
      <w:r w:rsidR="008C080F">
        <w:t xml:space="preserve"> and scope of representation</w:t>
      </w:r>
    </w:p>
    <w:p w:rsidR="008C080F" w:rsidRDefault="008C080F" w:rsidP="008C080F">
      <w:pPr>
        <w:pStyle w:val="ListParagraph"/>
        <w:numPr>
          <w:ilvl w:val="0"/>
          <w:numId w:val="1"/>
        </w:numPr>
      </w:pPr>
      <w:r>
        <w:t>Open the new client and matter</w:t>
      </w:r>
    </w:p>
    <w:sectPr w:rsidR="008C080F" w:rsidSect="00720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75" w:rsidRDefault="005D0675" w:rsidP="005D0675">
      <w:pPr>
        <w:spacing w:after="0" w:line="240" w:lineRule="auto"/>
      </w:pPr>
      <w:r>
        <w:separator/>
      </w:r>
    </w:p>
  </w:endnote>
  <w:endnote w:type="continuationSeparator" w:id="0">
    <w:p w:rsidR="005D0675" w:rsidRDefault="005D0675" w:rsidP="005D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62" w:rsidRDefault="009B2E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75" w:rsidRDefault="005D0675">
    <w:pPr>
      <w:pStyle w:val="Footer"/>
    </w:pPr>
  </w:p>
  <w:p w:rsidR="00000000" w:rsidRDefault="0070223C" w:rsidP="007D7735">
    <w:pPr>
      <w:pStyle w:val="Footer"/>
    </w:pPr>
    <w:fldSimple w:instr=" DOCPROPERTY &quot;SWDocID&quot;  \* MERGEFORMAT ">
      <w:r w:rsidR="007D7735" w:rsidRPr="007D7735">
        <w:rPr>
          <w:sz w:val="18"/>
        </w:rPr>
        <w:t>6481029v.1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62" w:rsidRDefault="009B2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75" w:rsidRDefault="005D0675" w:rsidP="005D0675">
      <w:pPr>
        <w:spacing w:after="0" w:line="240" w:lineRule="auto"/>
      </w:pPr>
      <w:r>
        <w:separator/>
      </w:r>
    </w:p>
  </w:footnote>
  <w:footnote w:type="continuationSeparator" w:id="0">
    <w:p w:rsidR="005D0675" w:rsidRDefault="005D0675" w:rsidP="005D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62" w:rsidRDefault="009B2E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62" w:rsidRDefault="009B2E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62" w:rsidRDefault="009B2E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873"/>
    <w:multiLevelType w:val="hybridMultilevel"/>
    <w:tmpl w:val="5B5A1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SWDocIDLayout" w:val="2"/>
    <w:docVar w:name="SWDocIDLocation" w:val="1"/>
  </w:docVars>
  <w:rsids>
    <w:rsidRoot w:val="00065026"/>
    <w:rsid w:val="00007860"/>
    <w:rsid w:val="000205FA"/>
    <w:rsid w:val="000371AA"/>
    <w:rsid w:val="00050E74"/>
    <w:rsid w:val="0005613D"/>
    <w:rsid w:val="00065026"/>
    <w:rsid w:val="000650ED"/>
    <w:rsid w:val="00070C38"/>
    <w:rsid w:val="00077DCA"/>
    <w:rsid w:val="000B07AD"/>
    <w:rsid w:val="000D207A"/>
    <w:rsid w:val="000D515A"/>
    <w:rsid w:val="000E24FD"/>
    <w:rsid w:val="000E4FCB"/>
    <w:rsid w:val="000F1C7E"/>
    <w:rsid w:val="00106F6F"/>
    <w:rsid w:val="001122F3"/>
    <w:rsid w:val="001132D0"/>
    <w:rsid w:val="00114AAF"/>
    <w:rsid w:val="00134813"/>
    <w:rsid w:val="00146132"/>
    <w:rsid w:val="00150030"/>
    <w:rsid w:val="00182165"/>
    <w:rsid w:val="001C2D35"/>
    <w:rsid w:val="001C4977"/>
    <w:rsid w:val="001D48EE"/>
    <w:rsid w:val="001D7C1B"/>
    <w:rsid w:val="001E6616"/>
    <w:rsid w:val="001F17B2"/>
    <w:rsid w:val="001F5AD6"/>
    <w:rsid w:val="0022543C"/>
    <w:rsid w:val="0024099E"/>
    <w:rsid w:val="00247AA9"/>
    <w:rsid w:val="002512CE"/>
    <w:rsid w:val="002557FF"/>
    <w:rsid w:val="002566AE"/>
    <w:rsid w:val="00263774"/>
    <w:rsid w:val="00274F69"/>
    <w:rsid w:val="00291634"/>
    <w:rsid w:val="002A3B7D"/>
    <w:rsid w:val="002A3F06"/>
    <w:rsid w:val="002D218E"/>
    <w:rsid w:val="003126F2"/>
    <w:rsid w:val="00312700"/>
    <w:rsid w:val="003241AC"/>
    <w:rsid w:val="0034582A"/>
    <w:rsid w:val="003C0150"/>
    <w:rsid w:val="003E2A70"/>
    <w:rsid w:val="003E2B4F"/>
    <w:rsid w:val="00402DFD"/>
    <w:rsid w:val="00414C97"/>
    <w:rsid w:val="00415E7B"/>
    <w:rsid w:val="004669AF"/>
    <w:rsid w:val="00474FA1"/>
    <w:rsid w:val="00475B9F"/>
    <w:rsid w:val="004926AD"/>
    <w:rsid w:val="00495EB9"/>
    <w:rsid w:val="004A3698"/>
    <w:rsid w:val="004A638A"/>
    <w:rsid w:val="004B3299"/>
    <w:rsid w:val="004D617D"/>
    <w:rsid w:val="004F6CE0"/>
    <w:rsid w:val="00510BEF"/>
    <w:rsid w:val="00513A69"/>
    <w:rsid w:val="00515FF5"/>
    <w:rsid w:val="005229AC"/>
    <w:rsid w:val="00525F6C"/>
    <w:rsid w:val="00534070"/>
    <w:rsid w:val="00566D57"/>
    <w:rsid w:val="0058634A"/>
    <w:rsid w:val="005C3401"/>
    <w:rsid w:val="005C640F"/>
    <w:rsid w:val="005C6C17"/>
    <w:rsid w:val="005D0675"/>
    <w:rsid w:val="005D7B16"/>
    <w:rsid w:val="005E16A6"/>
    <w:rsid w:val="005F086B"/>
    <w:rsid w:val="00606314"/>
    <w:rsid w:val="00611B46"/>
    <w:rsid w:val="0062678B"/>
    <w:rsid w:val="006478BE"/>
    <w:rsid w:val="006531E5"/>
    <w:rsid w:val="00657692"/>
    <w:rsid w:val="006971CF"/>
    <w:rsid w:val="006B3071"/>
    <w:rsid w:val="006D3B2E"/>
    <w:rsid w:val="0070223C"/>
    <w:rsid w:val="00707C2B"/>
    <w:rsid w:val="00717A0C"/>
    <w:rsid w:val="007205C2"/>
    <w:rsid w:val="00720B0D"/>
    <w:rsid w:val="00725B14"/>
    <w:rsid w:val="00730793"/>
    <w:rsid w:val="00736F01"/>
    <w:rsid w:val="00746882"/>
    <w:rsid w:val="00765BB7"/>
    <w:rsid w:val="00766C5D"/>
    <w:rsid w:val="00766D9F"/>
    <w:rsid w:val="00774458"/>
    <w:rsid w:val="00786D51"/>
    <w:rsid w:val="007C4C11"/>
    <w:rsid w:val="007C657D"/>
    <w:rsid w:val="007D74DD"/>
    <w:rsid w:val="007D7735"/>
    <w:rsid w:val="007E48A1"/>
    <w:rsid w:val="007E5103"/>
    <w:rsid w:val="007E797A"/>
    <w:rsid w:val="00801ADD"/>
    <w:rsid w:val="008173A8"/>
    <w:rsid w:val="00823E61"/>
    <w:rsid w:val="00825D69"/>
    <w:rsid w:val="00832248"/>
    <w:rsid w:val="008329FE"/>
    <w:rsid w:val="0083584A"/>
    <w:rsid w:val="008358A9"/>
    <w:rsid w:val="00846C13"/>
    <w:rsid w:val="00854566"/>
    <w:rsid w:val="0088533C"/>
    <w:rsid w:val="008C080F"/>
    <w:rsid w:val="008C1C6B"/>
    <w:rsid w:val="008C550C"/>
    <w:rsid w:val="008D7B1F"/>
    <w:rsid w:val="008E1D3F"/>
    <w:rsid w:val="008E7AC7"/>
    <w:rsid w:val="008F4509"/>
    <w:rsid w:val="008F4D94"/>
    <w:rsid w:val="00900CC9"/>
    <w:rsid w:val="0093138B"/>
    <w:rsid w:val="0093331F"/>
    <w:rsid w:val="00954274"/>
    <w:rsid w:val="00966D41"/>
    <w:rsid w:val="00973744"/>
    <w:rsid w:val="0097463B"/>
    <w:rsid w:val="00992728"/>
    <w:rsid w:val="009B2E62"/>
    <w:rsid w:val="009C588A"/>
    <w:rsid w:val="009D5533"/>
    <w:rsid w:val="009F092E"/>
    <w:rsid w:val="00A04648"/>
    <w:rsid w:val="00A056CC"/>
    <w:rsid w:val="00A102CD"/>
    <w:rsid w:val="00A2055F"/>
    <w:rsid w:val="00A20A2B"/>
    <w:rsid w:val="00A37DEF"/>
    <w:rsid w:val="00A4267A"/>
    <w:rsid w:val="00A4622A"/>
    <w:rsid w:val="00A67008"/>
    <w:rsid w:val="00A677A3"/>
    <w:rsid w:val="00A71E1E"/>
    <w:rsid w:val="00A740C0"/>
    <w:rsid w:val="00A773CF"/>
    <w:rsid w:val="00A87624"/>
    <w:rsid w:val="00A878E5"/>
    <w:rsid w:val="00A91D7F"/>
    <w:rsid w:val="00AA1B6A"/>
    <w:rsid w:val="00AA3DF7"/>
    <w:rsid w:val="00AB2B03"/>
    <w:rsid w:val="00AC4C0E"/>
    <w:rsid w:val="00AC7398"/>
    <w:rsid w:val="00AD16AB"/>
    <w:rsid w:val="00AD2BD4"/>
    <w:rsid w:val="00AD74E1"/>
    <w:rsid w:val="00AE7BC6"/>
    <w:rsid w:val="00AF374C"/>
    <w:rsid w:val="00B0169E"/>
    <w:rsid w:val="00B14121"/>
    <w:rsid w:val="00B24D61"/>
    <w:rsid w:val="00B35D25"/>
    <w:rsid w:val="00B41D04"/>
    <w:rsid w:val="00B66AAD"/>
    <w:rsid w:val="00B71055"/>
    <w:rsid w:val="00B84A2E"/>
    <w:rsid w:val="00BA69D8"/>
    <w:rsid w:val="00BB7CCF"/>
    <w:rsid w:val="00BC7552"/>
    <w:rsid w:val="00BD558E"/>
    <w:rsid w:val="00BD6775"/>
    <w:rsid w:val="00BE141C"/>
    <w:rsid w:val="00BE1655"/>
    <w:rsid w:val="00BF5CD6"/>
    <w:rsid w:val="00C06DDA"/>
    <w:rsid w:val="00C1772F"/>
    <w:rsid w:val="00C3286C"/>
    <w:rsid w:val="00C37AED"/>
    <w:rsid w:val="00C465C9"/>
    <w:rsid w:val="00C47B0D"/>
    <w:rsid w:val="00C54DA2"/>
    <w:rsid w:val="00C64C54"/>
    <w:rsid w:val="00CB0916"/>
    <w:rsid w:val="00CC772F"/>
    <w:rsid w:val="00CF0955"/>
    <w:rsid w:val="00CF21DA"/>
    <w:rsid w:val="00D06CCB"/>
    <w:rsid w:val="00D06E2B"/>
    <w:rsid w:val="00D10D96"/>
    <w:rsid w:val="00D566E5"/>
    <w:rsid w:val="00D61669"/>
    <w:rsid w:val="00D8076C"/>
    <w:rsid w:val="00DA0992"/>
    <w:rsid w:val="00DB380A"/>
    <w:rsid w:val="00DD1744"/>
    <w:rsid w:val="00DD5383"/>
    <w:rsid w:val="00DE1AE9"/>
    <w:rsid w:val="00DE3C9E"/>
    <w:rsid w:val="00DE47FF"/>
    <w:rsid w:val="00DF0F2D"/>
    <w:rsid w:val="00DF2E3A"/>
    <w:rsid w:val="00DF4C5B"/>
    <w:rsid w:val="00E10415"/>
    <w:rsid w:val="00E108F9"/>
    <w:rsid w:val="00E10BBD"/>
    <w:rsid w:val="00E25387"/>
    <w:rsid w:val="00E418CC"/>
    <w:rsid w:val="00E46077"/>
    <w:rsid w:val="00E46CDF"/>
    <w:rsid w:val="00E5278B"/>
    <w:rsid w:val="00E545ED"/>
    <w:rsid w:val="00E621E2"/>
    <w:rsid w:val="00E83BF8"/>
    <w:rsid w:val="00E93843"/>
    <w:rsid w:val="00EA28AF"/>
    <w:rsid w:val="00EA4FF1"/>
    <w:rsid w:val="00EA78D8"/>
    <w:rsid w:val="00EB7409"/>
    <w:rsid w:val="00ED3161"/>
    <w:rsid w:val="00EF5844"/>
    <w:rsid w:val="00EF66D0"/>
    <w:rsid w:val="00F16B06"/>
    <w:rsid w:val="00F17775"/>
    <w:rsid w:val="00F21660"/>
    <w:rsid w:val="00F30A52"/>
    <w:rsid w:val="00F342E1"/>
    <w:rsid w:val="00F344C6"/>
    <w:rsid w:val="00F40931"/>
    <w:rsid w:val="00F42095"/>
    <w:rsid w:val="00F560CA"/>
    <w:rsid w:val="00F672F5"/>
    <w:rsid w:val="00F73E81"/>
    <w:rsid w:val="00F83FDC"/>
    <w:rsid w:val="00F84873"/>
    <w:rsid w:val="00F951C3"/>
    <w:rsid w:val="00FB3328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675"/>
  </w:style>
  <w:style w:type="paragraph" w:styleId="Footer">
    <w:name w:val="footer"/>
    <w:basedOn w:val="Normal"/>
    <w:link w:val="FooterChar"/>
    <w:uiPriority w:val="99"/>
    <w:semiHidden/>
    <w:unhideWhenUsed/>
    <w:rsid w:val="005D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675"/>
  </w:style>
  <w:style w:type="character" w:styleId="CommentReference">
    <w:name w:val="annotation reference"/>
    <w:basedOn w:val="DefaultParagraphFont"/>
    <w:uiPriority w:val="99"/>
    <w:semiHidden/>
    <w:unhideWhenUsed/>
    <w:rsid w:val="00AD2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F3599-A618-44C2-A25C-30514FD5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465</Words>
  <Characters>2560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5</cp:revision>
  <dcterms:created xsi:type="dcterms:W3CDTF">2014-12-15T18:35:00Z</dcterms:created>
  <dcterms:modified xsi:type="dcterms:W3CDTF">2014-12-15T18:59:00Z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6481029v.1</vt:lpwstr>
  </property>
</Properties>
</file>